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4B" w:rsidRDefault="006F574B" w:rsidP="006F574B">
      <w:pPr>
        <w:pStyle w:val="a6"/>
        <w:ind w:leftChars="-236" w:left="-566"/>
        <w:jc w:val="center"/>
        <w:rPr>
          <w:rFonts w:hint="eastAsia"/>
        </w:rPr>
      </w:pPr>
      <w:r>
        <w:rPr>
          <w:noProof/>
        </w:rPr>
        <w:drawing>
          <wp:inline distT="0" distB="0" distL="0" distR="0">
            <wp:extent cx="5810250" cy="1009650"/>
            <wp:effectExtent l="19050" t="0" r="0" b="0"/>
            <wp:docPr id="2" name="圖片 1" descr="新北公會word刊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北公會word刊頭"/>
                    <pic:cNvPicPr>
                      <a:picLocks noChangeAspect="1" noChangeArrowheads="1"/>
                    </pic:cNvPicPr>
                  </pic:nvPicPr>
                  <pic:blipFill>
                    <a:blip r:embed="rId6" cstate="print"/>
                    <a:srcRect/>
                    <a:stretch>
                      <a:fillRect/>
                    </a:stretch>
                  </pic:blipFill>
                  <pic:spPr bwMode="auto">
                    <a:xfrm>
                      <a:off x="0" y="0"/>
                      <a:ext cx="5810250" cy="1009650"/>
                    </a:xfrm>
                    <a:prstGeom prst="rect">
                      <a:avLst/>
                    </a:prstGeom>
                    <a:noFill/>
                    <a:ln w="9525">
                      <a:noFill/>
                      <a:miter lim="800000"/>
                      <a:headEnd/>
                      <a:tailEnd/>
                    </a:ln>
                  </pic:spPr>
                </pic:pic>
              </a:graphicData>
            </a:graphic>
          </wp:inline>
        </w:drawing>
      </w:r>
    </w:p>
    <w:p w:rsidR="00CD6946" w:rsidRDefault="00CD6946" w:rsidP="00CD6946">
      <w:pPr>
        <w:pStyle w:val="a6"/>
        <w:spacing w:line="0" w:lineRule="atLeast"/>
        <w:ind w:leftChars="-236" w:left="-566"/>
        <w:jc w:val="center"/>
        <w:rPr>
          <w:rFonts w:ascii="標楷體" w:eastAsia="標楷體" w:hAnsi="標楷體" w:hint="eastAsia"/>
          <w:spacing w:val="15"/>
          <w:sz w:val="36"/>
          <w:szCs w:val="36"/>
        </w:rPr>
      </w:pPr>
    </w:p>
    <w:p w:rsidR="00CD6946" w:rsidRPr="00CD6946" w:rsidRDefault="00CD6946" w:rsidP="00CD6946">
      <w:pPr>
        <w:pStyle w:val="a6"/>
        <w:spacing w:line="0" w:lineRule="atLeast"/>
        <w:ind w:leftChars="-236" w:left="-566"/>
        <w:jc w:val="center"/>
        <w:rPr>
          <w:rFonts w:ascii="標楷體" w:eastAsia="標楷體" w:hAnsi="標楷體" w:hint="eastAsia"/>
          <w:spacing w:val="15"/>
          <w:sz w:val="36"/>
          <w:szCs w:val="36"/>
        </w:rPr>
      </w:pPr>
      <w:r w:rsidRPr="00CD6946">
        <w:rPr>
          <w:rFonts w:ascii="標楷體" w:eastAsia="標楷體" w:hAnsi="標楷體" w:hint="eastAsia"/>
          <w:spacing w:val="15"/>
          <w:sz w:val="36"/>
          <w:szCs w:val="36"/>
        </w:rPr>
        <w:t>外勞續約修法、配套 破綻百出</w:t>
      </w:r>
    </w:p>
    <w:p w:rsidR="00CD6946" w:rsidRDefault="00CD6946" w:rsidP="00CD6946">
      <w:pPr>
        <w:pStyle w:val="a6"/>
        <w:spacing w:line="0" w:lineRule="atLeast"/>
        <w:ind w:leftChars="708" w:left="1699"/>
        <w:rPr>
          <w:rFonts w:ascii="標楷體" w:eastAsia="標楷體" w:hAnsi="標楷體" w:hint="eastAsia"/>
          <w:spacing w:val="15"/>
          <w:sz w:val="28"/>
          <w:szCs w:val="28"/>
        </w:rPr>
      </w:pPr>
      <w:hyperlink r:id="rId7" w:history="1">
        <w:r w:rsidRPr="00812D9C">
          <w:rPr>
            <w:rStyle w:val="a5"/>
            <w:rFonts w:ascii="標楷體" w:eastAsia="標楷體" w:hAnsi="標楷體"/>
            <w:spacing w:val="15"/>
            <w:sz w:val="28"/>
            <w:szCs w:val="28"/>
          </w:rPr>
          <w:t>http://talk.ltn.com.tw/article/paper/1009700</w:t>
        </w:r>
      </w:hyperlink>
    </w:p>
    <w:p w:rsidR="00CD6946" w:rsidRPr="00CD6946" w:rsidRDefault="00CD6946" w:rsidP="00CD6946">
      <w:pPr>
        <w:pStyle w:val="a6"/>
        <w:spacing w:line="0" w:lineRule="atLeast"/>
        <w:ind w:leftChars="-236" w:left="-566"/>
        <w:rPr>
          <w:rFonts w:ascii="標楷體" w:eastAsia="標楷體" w:hAnsi="標楷體" w:hint="eastAsia"/>
          <w:spacing w:val="15"/>
          <w:sz w:val="28"/>
          <w:szCs w:val="28"/>
        </w:rPr>
      </w:pPr>
    </w:p>
    <w:p w:rsidR="00CD6946" w:rsidRPr="00CD6946" w:rsidRDefault="00CD6946" w:rsidP="00CD6946">
      <w:pPr>
        <w:widowControl/>
        <w:shd w:val="clear" w:color="auto" w:fill="FFFFFF"/>
        <w:spacing w:line="0" w:lineRule="atLeast"/>
        <w:jc w:val="right"/>
        <w:rPr>
          <w:rFonts w:ascii="標楷體" w:eastAsia="標楷體" w:hAnsi="標楷體" w:cs="新細明體"/>
          <w:spacing w:val="15"/>
          <w:kern w:val="0"/>
          <w:sz w:val="28"/>
          <w:szCs w:val="28"/>
        </w:rPr>
      </w:pPr>
      <w:r w:rsidRPr="00CD6946">
        <w:rPr>
          <w:rFonts w:ascii="標楷體" w:eastAsia="標楷體" w:hAnsi="標楷體" w:cs="新細明體" w:hint="eastAsia"/>
          <w:spacing w:val="15"/>
          <w:kern w:val="0"/>
          <w:sz w:val="28"/>
          <w:szCs w:val="28"/>
          <w:bdr w:val="none" w:sz="0" w:space="0" w:color="auto" w:frame="1"/>
        </w:rPr>
        <w:t>2016-07-11 06:00</w:t>
      </w:r>
      <w:r w:rsidRPr="00CD6946">
        <w:rPr>
          <w:rFonts w:ascii="標楷體" w:eastAsia="標楷體" w:hAnsi="標楷體" w:cs="新細明體" w:hint="eastAsia"/>
          <w:spacing w:val="15"/>
          <w:kern w:val="0"/>
          <w:sz w:val="28"/>
          <w:szCs w:val="28"/>
        </w:rPr>
        <w:t xml:space="preserve"> </w:t>
      </w:r>
    </w:p>
    <w:p w:rsidR="00CD6946" w:rsidRPr="00CD6946" w:rsidRDefault="00CD6946" w:rsidP="00CD6946">
      <w:pPr>
        <w:widowControl/>
        <w:shd w:val="clear" w:color="auto" w:fill="FFFFFF"/>
        <w:spacing w:line="0" w:lineRule="atLeast"/>
        <w:rPr>
          <w:rFonts w:ascii="標楷體" w:eastAsia="標楷體" w:hAnsi="標楷體" w:cs="新細明體" w:hint="eastAsia"/>
          <w:spacing w:val="15"/>
          <w:kern w:val="0"/>
          <w:sz w:val="28"/>
          <w:szCs w:val="28"/>
        </w:rPr>
      </w:pPr>
      <w:r w:rsidRPr="00CD6946">
        <w:rPr>
          <w:rFonts w:ascii="標楷體" w:eastAsia="標楷體" w:hAnsi="標楷體" w:cs="新細明體"/>
          <w:noProof/>
          <w:spacing w:val="15"/>
          <w:kern w:val="0"/>
          <w:sz w:val="28"/>
          <w:szCs w:val="28"/>
        </w:rPr>
        <w:drawing>
          <wp:inline distT="0" distB="0" distL="0" distR="0">
            <wp:extent cx="9525" cy="9525"/>
            <wp:effectExtent l="19050" t="0" r="9525" b="0"/>
            <wp:docPr id="3" name="pv" descr="http://m.ltn.com.tw/program/pv/paper/1009700?146820396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 descr="http://m.ltn.com.tw/program/pv/paper/1009700?146820396986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D6946">
        <w:rPr>
          <w:rFonts w:ascii="標楷體" w:eastAsia="標楷體" w:hAnsi="標楷體" w:cs="新細明體"/>
          <w:spacing w:val="15"/>
          <w:kern w:val="0"/>
          <w:sz w:val="28"/>
          <w:szCs w:val="28"/>
        </w:rPr>
        <w:pict/>
      </w:r>
    </w:p>
    <w:p w:rsidR="00CD6946" w:rsidRPr="00CD6946" w:rsidRDefault="00CD6946" w:rsidP="00F415FF">
      <w:pPr>
        <w:widowControl/>
        <w:shd w:val="clear" w:color="auto" w:fill="FFFFFF"/>
        <w:spacing w:afterLines="50" w:line="0" w:lineRule="atLeast"/>
        <w:ind w:leftChars="-59" w:left="-142"/>
        <w:rPr>
          <w:rFonts w:ascii="標楷體" w:eastAsia="標楷體" w:hAnsi="標楷體" w:cs="新細明體" w:hint="eastAsia"/>
          <w:spacing w:val="15"/>
          <w:kern w:val="0"/>
          <w:sz w:val="28"/>
          <w:szCs w:val="28"/>
        </w:rPr>
      </w:pPr>
      <w:r w:rsidRPr="00CD6946">
        <w:rPr>
          <w:rFonts w:ascii="標楷體" w:eastAsia="標楷體" w:hAnsi="標楷體" w:cs="新細明體" w:hint="eastAsia"/>
          <w:spacing w:val="15"/>
          <w:kern w:val="0"/>
          <w:sz w:val="28"/>
          <w:szCs w:val="28"/>
        </w:rPr>
        <w:t>◎ 官文傑(</w:t>
      </w:r>
      <w:r w:rsidRPr="00CD6946">
        <w:rPr>
          <w:rFonts w:ascii="標楷體" w:eastAsia="標楷體" w:hAnsi="標楷體" w:hint="eastAsia"/>
          <w:spacing w:val="15"/>
          <w:sz w:val="28"/>
          <w:szCs w:val="28"/>
        </w:rPr>
        <w:t>自由時報/自由</w:t>
      </w:r>
      <w:r>
        <w:rPr>
          <w:rFonts w:ascii="標楷體" w:eastAsia="標楷體" w:hAnsi="標楷體" w:hint="eastAsia"/>
          <w:spacing w:val="15"/>
          <w:sz w:val="28"/>
          <w:szCs w:val="28"/>
        </w:rPr>
        <w:t>評論</w:t>
      </w:r>
      <w:r w:rsidR="00F415FF">
        <w:rPr>
          <w:rFonts w:ascii="標楷體" w:eastAsia="標楷體" w:hAnsi="標楷體" w:hint="eastAsia"/>
          <w:spacing w:val="15"/>
          <w:sz w:val="28"/>
          <w:szCs w:val="28"/>
        </w:rPr>
        <w:t>網</w:t>
      </w:r>
      <w:r w:rsidRPr="00CD6946">
        <w:rPr>
          <w:rFonts w:ascii="標楷體" w:eastAsia="標楷體" w:hAnsi="標楷體" w:hint="eastAsia"/>
          <w:spacing w:val="15"/>
          <w:sz w:val="28"/>
          <w:szCs w:val="28"/>
        </w:rPr>
        <w:t>/投書</w:t>
      </w:r>
      <w:r>
        <w:rPr>
          <w:rFonts w:ascii="標楷體" w:eastAsia="標楷體" w:hAnsi="標楷體" w:hint="eastAsia"/>
          <w:spacing w:val="15"/>
          <w:sz w:val="28"/>
          <w:szCs w:val="28"/>
        </w:rPr>
        <w:t>/自由</w:t>
      </w:r>
      <w:r w:rsidRPr="00CD6946">
        <w:rPr>
          <w:rFonts w:ascii="標楷體" w:eastAsia="標楷體" w:hAnsi="標楷體" w:hint="eastAsia"/>
          <w:spacing w:val="15"/>
          <w:sz w:val="28"/>
          <w:szCs w:val="28"/>
        </w:rPr>
        <w:t>廣場</w:t>
      </w:r>
      <w:r>
        <w:rPr>
          <w:rFonts w:ascii="標楷體" w:eastAsia="標楷體" w:hAnsi="標楷體" w:hint="eastAsia"/>
          <w:spacing w:val="15"/>
          <w:sz w:val="28"/>
          <w:szCs w:val="28"/>
        </w:rPr>
        <w:t>)</w:t>
      </w:r>
    </w:p>
    <w:p w:rsidR="00CD6946" w:rsidRDefault="00CD6946" w:rsidP="009A3117">
      <w:pPr>
        <w:widowControl/>
        <w:shd w:val="clear" w:color="auto" w:fill="FFFFFF"/>
        <w:spacing w:line="0" w:lineRule="atLeast"/>
        <w:ind w:leftChars="-59" w:left="-142"/>
        <w:rPr>
          <w:rFonts w:ascii="標楷體" w:eastAsia="標楷體" w:hAnsi="標楷體" w:cs="新細明體" w:hint="eastAsia"/>
          <w:spacing w:val="15"/>
          <w:kern w:val="0"/>
          <w:sz w:val="28"/>
          <w:szCs w:val="28"/>
        </w:rPr>
      </w:pPr>
      <w:r w:rsidRPr="00CD6946">
        <w:rPr>
          <w:rFonts w:ascii="標楷體" w:eastAsia="標楷體" w:hAnsi="標楷體" w:cs="新細明體" w:hint="eastAsia"/>
          <w:spacing w:val="15"/>
          <w:kern w:val="0"/>
          <w:sz w:val="28"/>
          <w:szCs w:val="28"/>
        </w:rPr>
        <w:t>最近，</w:t>
      </w:r>
      <w:hyperlink r:id="rId9" w:tgtFrame="_blank" w:history="1">
        <w:r w:rsidRPr="00CD6946">
          <w:rPr>
            <w:rFonts w:ascii="標楷體" w:eastAsia="標楷體" w:hAnsi="標楷體" w:cs="新細明體" w:hint="eastAsia"/>
            <w:spacing w:val="15"/>
            <w:kern w:val="0"/>
            <w:sz w:val="28"/>
            <w:szCs w:val="28"/>
            <w:bdr w:val="none" w:sz="0" w:space="0" w:color="auto" w:frame="1"/>
          </w:rPr>
          <w:t>就業服務法</w:t>
        </w:r>
      </w:hyperlink>
      <w:r w:rsidRPr="00CD6946">
        <w:rPr>
          <w:rFonts w:ascii="標楷體" w:eastAsia="標楷體" w:hAnsi="標楷體" w:cs="新細明體" w:hint="eastAsia"/>
          <w:spacing w:val="15"/>
          <w:kern w:val="0"/>
          <w:sz w:val="28"/>
          <w:szCs w:val="28"/>
        </w:rPr>
        <w:t>第五十二條有立委提案修正，要讓外勞</w:t>
      </w:r>
      <w:hyperlink r:id="rId10" w:tgtFrame="_blank" w:history="1">
        <w:r w:rsidRPr="00CD6946">
          <w:rPr>
            <w:rFonts w:ascii="標楷體" w:eastAsia="標楷體" w:hAnsi="標楷體" w:cs="新細明體" w:hint="eastAsia"/>
            <w:spacing w:val="15"/>
            <w:kern w:val="0"/>
            <w:sz w:val="28"/>
            <w:szCs w:val="28"/>
            <w:bdr w:val="none" w:sz="0" w:space="0" w:color="auto" w:frame="1"/>
          </w:rPr>
          <w:t>三年期滿不用出國</w:t>
        </w:r>
      </w:hyperlink>
      <w:r w:rsidRPr="00CD6946">
        <w:rPr>
          <w:rFonts w:ascii="標楷體" w:eastAsia="標楷體" w:hAnsi="標楷體" w:cs="新細明體" w:hint="eastAsia"/>
          <w:spacing w:val="15"/>
          <w:kern w:val="0"/>
          <w:sz w:val="28"/>
          <w:szCs w:val="28"/>
        </w:rPr>
        <w:t>即可在台續約，甚至可在台停留工作十二年，勞動部為迎合立委提案，也提出各種配套措施附和。此案立委修法看似立意良善，實則違反引進外勞係補充性而非替代性勞力的大原則，更讓外勞可名正言順地搶食國內勞工的就業市場，勞動部的配套措施更是破綻百出，執政當局不可不慎！</w:t>
      </w:r>
    </w:p>
    <w:p w:rsidR="00CD6946" w:rsidRPr="00CD6946" w:rsidRDefault="00CD6946" w:rsidP="00F415FF">
      <w:pPr>
        <w:widowControl/>
        <w:shd w:val="clear" w:color="auto" w:fill="FFFFFF"/>
        <w:spacing w:line="0" w:lineRule="atLeast"/>
        <w:ind w:leftChars="-59" w:left="-142" w:firstLineChars="228" w:firstLine="707"/>
        <w:rPr>
          <w:rFonts w:ascii="標楷體" w:eastAsia="標楷體" w:hAnsi="標楷體" w:cs="新細明體" w:hint="eastAsia"/>
          <w:spacing w:val="15"/>
          <w:kern w:val="0"/>
          <w:sz w:val="28"/>
          <w:szCs w:val="28"/>
        </w:rPr>
      </w:pPr>
    </w:p>
    <w:p w:rsidR="00CD6946" w:rsidRDefault="00CD6946" w:rsidP="009A3117">
      <w:pPr>
        <w:widowControl/>
        <w:shd w:val="clear" w:color="auto" w:fill="FFFFFF"/>
        <w:spacing w:line="0" w:lineRule="atLeast"/>
        <w:ind w:leftChars="-59" w:left="-142"/>
        <w:rPr>
          <w:rFonts w:ascii="標楷體" w:eastAsia="標楷體" w:hAnsi="標楷體" w:cs="新細明體" w:hint="eastAsia"/>
          <w:spacing w:val="15"/>
          <w:kern w:val="0"/>
          <w:sz w:val="28"/>
          <w:szCs w:val="28"/>
        </w:rPr>
      </w:pPr>
      <w:r w:rsidRPr="00CD6946">
        <w:rPr>
          <w:rFonts w:ascii="標楷體" w:eastAsia="標楷體" w:hAnsi="標楷體" w:cs="新細明體" w:hint="eastAsia"/>
          <w:spacing w:val="15"/>
          <w:kern w:val="0"/>
          <w:sz w:val="28"/>
          <w:szCs w:val="28"/>
        </w:rPr>
        <w:t>當初提案修法的目的，是要讓外勞雇主再無空窗期，也可減少外勞在母國的支出；經過專業人員評估後，發覺如此作法將會讓外勞喪失利用合約期滿返國探親的機會，所以勞動部再度提出讓外勞可利用特休三年廿一天返鄉探親且不含例假日，雇主不得拒絕，否則重罰最高卅萬元，且兩年內不得再聘僱外勞。</w:t>
      </w:r>
    </w:p>
    <w:p w:rsidR="009208E5" w:rsidRPr="00CD6946" w:rsidRDefault="009208E5" w:rsidP="00F415FF">
      <w:pPr>
        <w:widowControl/>
        <w:shd w:val="clear" w:color="auto" w:fill="FFFFFF"/>
        <w:spacing w:line="0" w:lineRule="atLeast"/>
        <w:ind w:leftChars="-59" w:left="-142" w:firstLineChars="228" w:firstLine="707"/>
        <w:rPr>
          <w:rFonts w:ascii="標楷體" w:eastAsia="標楷體" w:hAnsi="標楷體" w:cs="新細明體" w:hint="eastAsia"/>
          <w:spacing w:val="15"/>
          <w:kern w:val="0"/>
          <w:sz w:val="28"/>
          <w:szCs w:val="28"/>
        </w:rPr>
      </w:pPr>
    </w:p>
    <w:p w:rsidR="00CD6946" w:rsidRDefault="00CD6946" w:rsidP="009A3117">
      <w:pPr>
        <w:widowControl/>
        <w:shd w:val="clear" w:color="auto" w:fill="FFFFFF"/>
        <w:spacing w:line="0" w:lineRule="atLeast"/>
        <w:ind w:leftChars="-59" w:left="-142"/>
        <w:rPr>
          <w:rFonts w:ascii="標楷體" w:eastAsia="標楷體" w:hAnsi="標楷體" w:cs="新細明體" w:hint="eastAsia"/>
          <w:spacing w:val="15"/>
          <w:kern w:val="0"/>
          <w:sz w:val="28"/>
          <w:szCs w:val="28"/>
        </w:rPr>
      </w:pPr>
      <w:r w:rsidRPr="00CD6946">
        <w:rPr>
          <w:rFonts w:ascii="標楷體" w:eastAsia="標楷體" w:hAnsi="標楷體" w:cs="新細明體" w:hint="eastAsia"/>
          <w:spacing w:val="15"/>
          <w:kern w:val="0"/>
          <w:sz w:val="28"/>
          <w:szCs w:val="28"/>
        </w:rPr>
        <w:t>但如此一來雇主空窗期依舊存在，甚至有隨時被罰的風險，全國雇主還會因外勞特休每三年增加一二○億元的支出。而外勞雖然省下母國仲介費，但同時失去母國仲介的服務，萬一在台灣發生事故，恐將求救無門。</w:t>
      </w:r>
    </w:p>
    <w:p w:rsidR="00CD6946" w:rsidRPr="00CD6946" w:rsidRDefault="00CD6946" w:rsidP="00F415FF">
      <w:pPr>
        <w:widowControl/>
        <w:shd w:val="clear" w:color="auto" w:fill="FFFFFF"/>
        <w:spacing w:line="0" w:lineRule="atLeast"/>
        <w:ind w:leftChars="-59" w:left="-142"/>
        <w:rPr>
          <w:rFonts w:ascii="標楷體" w:eastAsia="標楷體" w:hAnsi="標楷體" w:cs="新細明體" w:hint="eastAsia"/>
          <w:spacing w:val="15"/>
          <w:kern w:val="0"/>
          <w:sz w:val="28"/>
          <w:szCs w:val="28"/>
        </w:rPr>
      </w:pPr>
    </w:p>
    <w:p w:rsidR="00CD6946" w:rsidRDefault="00CD6946" w:rsidP="009A3117">
      <w:pPr>
        <w:widowControl/>
        <w:shd w:val="clear" w:color="auto" w:fill="FFFFFF"/>
        <w:spacing w:line="0" w:lineRule="atLeast"/>
        <w:ind w:leftChars="-59" w:left="-142"/>
        <w:rPr>
          <w:rFonts w:ascii="標楷體" w:eastAsia="標楷體" w:hAnsi="標楷體" w:cs="新細明體" w:hint="eastAsia"/>
          <w:spacing w:val="15"/>
          <w:kern w:val="0"/>
          <w:sz w:val="28"/>
          <w:szCs w:val="28"/>
        </w:rPr>
      </w:pPr>
      <w:r w:rsidRPr="00CD6946">
        <w:rPr>
          <w:rFonts w:ascii="標楷體" w:eastAsia="標楷體" w:hAnsi="標楷體" w:cs="新細明體" w:hint="eastAsia"/>
          <w:spacing w:val="15"/>
          <w:kern w:val="0"/>
          <w:sz w:val="28"/>
          <w:szCs w:val="28"/>
        </w:rPr>
        <w:t>此時，勞動部又提出，外勞約滿不獲續聘，可在約滿前兩個月尋找新雇主。如此做法不但會破壞勞資關係，更提供特殊利益團體每年高達卅億元的商機；更扯的是要擴大規模讓外勞直聘中心為失業外勞找新雇主，既然直聘機構有此能力，為何不幫國內失業勞工尋求就業機會，而將大把公帑花在外勞身上？</w:t>
      </w:r>
    </w:p>
    <w:p w:rsidR="009208E5" w:rsidRPr="00CD6946" w:rsidRDefault="009208E5" w:rsidP="00F415FF">
      <w:pPr>
        <w:widowControl/>
        <w:shd w:val="clear" w:color="auto" w:fill="FFFFFF"/>
        <w:spacing w:line="0" w:lineRule="atLeast"/>
        <w:ind w:leftChars="-59" w:left="-142" w:firstLineChars="228" w:firstLine="707"/>
        <w:rPr>
          <w:rFonts w:ascii="標楷體" w:eastAsia="標楷體" w:hAnsi="標楷體" w:cs="新細明體" w:hint="eastAsia"/>
          <w:spacing w:val="15"/>
          <w:kern w:val="0"/>
          <w:sz w:val="28"/>
          <w:szCs w:val="28"/>
        </w:rPr>
      </w:pPr>
    </w:p>
    <w:p w:rsidR="00CD6946" w:rsidRDefault="00CD6946" w:rsidP="009A3117">
      <w:pPr>
        <w:widowControl/>
        <w:shd w:val="clear" w:color="auto" w:fill="FFFFFF"/>
        <w:tabs>
          <w:tab w:val="left" w:pos="9356"/>
        </w:tabs>
        <w:spacing w:line="0" w:lineRule="atLeast"/>
        <w:rPr>
          <w:rFonts w:ascii="標楷體" w:eastAsia="標楷體" w:hAnsi="標楷體" w:cs="新細明體" w:hint="eastAsia"/>
          <w:spacing w:val="15"/>
          <w:kern w:val="0"/>
          <w:sz w:val="28"/>
          <w:szCs w:val="28"/>
        </w:rPr>
      </w:pPr>
      <w:r w:rsidRPr="00CD6946">
        <w:rPr>
          <w:rFonts w:ascii="標楷體" w:eastAsia="標楷體" w:hAnsi="標楷體" w:cs="新細明體" w:hint="eastAsia"/>
          <w:spacing w:val="15"/>
          <w:kern w:val="0"/>
          <w:sz w:val="28"/>
          <w:szCs w:val="28"/>
        </w:rPr>
        <w:t>所以，我們呼籲新政府正視實務現況，在照顧外勞的同時，也請別忘記一併顧及國內外勞雇主及廣大勞工同胞的權益。</w:t>
      </w:r>
    </w:p>
    <w:p w:rsidR="00CD6946" w:rsidRPr="00CD6946" w:rsidRDefault="00CD6946" w:rsidP="00F415FF">
      <w:pPr>
        <w:widowControl/>
        <w:shd w:val="clear" w:color="auto" w:fill="FFFFFF"/>
        <w:spacing w:line="0" w:lineRule="atLeast"/>
        <w:ind w:leftChars="-59" w:left="-142"/>
        <w:rPr>
          <w:rFonts w:ascii="標楷體" w:eastAsia="標楷體" w:hAnsi="標楷體" w:cs="新細明體" w:hint="eastAsia"/>
          <w:spacing w:val="15"/>
          <w:kern w:val="0"/>
          <w:sz w:val="28"/>
          <w:szCs w:val="28"/>
        </w:rPr>
      </w:pPr>
    </w:p>
    <w:p w:rsidR="00CD6946" w:rsidRPr="00CD6946" w:rsidRDefault="00CD6946" w:rsidP="00F415FF">
      <w:pPr>
        <w:widowControl/>
        <w:shd w:val="clear" w:color="auto" w:fill="FFFFFF"/>
        <w:spacing w:line="0" w:lineRule="atLeast"/>
        <w:ind w:leftChars="-59" w:left="-142"/>
        <w:rPr>
          <w:rFonts w:ascii="標楷體" w:eastAsia="標楷體" w:hAnsi="標楷體" w:cs="新細明體" w:hint="eastAsia"/>
          <w:spacing w:val="15"/>
          <w:kern w:val="0"/>
          <w:sz w:val="28"/>
          <w:szCs w:val="28"/>
        </w:rPr>
      </w:pPr>
      <w:r w:rsidRPr="00CD6946">
        <w:rPr>
          <w:rFonts w:ascii="標楷體" w:eastAsia="標楷體" w:hAnsi="標楷體" w:cs="新細明體" w:hint="eastAsia"/>
          <w:spacing w:val="15"/>
          <w:kern w:val="0"/>
          <w:sz w:val="28"/>
          <w:szCs w:val="28"/>
        </w:rPr>
        <w:t>（作者為新北市就業服務商業同業公會理事長）</w:t>
      </w:r>
    </w:p>
    <w:p w:rsidR="00CD6946" w:rsidRPr="00CD6946" w:rsidRDefault="00CD6946" w:rsidP="00F415FF">
      <w:pPr>
        <w:pStyle w:val="a6"/>
        <w:ind w:leftChars="-59" w:left="-142"/>
        <w:rPr>
          <w:rFonts w:ascii="標楷體" w:eastAsia="標楷體" w:hAnsi="標楷體"/>
          <w:sz w:val="28"/>
          <w:szCs w:val="28"/>
        </w:rPr>
      </w:pPr>
    </w:p>
    <w:sectPr w:rsidR="00CD6946" w:rsidRPr="00CD6946" w:rsidSect="009A3117">
      <w:pgSz w:w="11906" w:h="16838"/>
      <w:pgMar w:top="851" w:right="1274" w:bottom="284"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E43" w:rsidRDefault="00FB7E43" w:rsidP="00E15E02">
      <w:r>
        <w:separator/>
      </w:r>
    </w:p>
  </w:endnote>
  <w:endnote w:type="continuationSeparator" w:id="1">
    <w:p w:rsidR="00FB7E43" w:rsidRDefault="00FB7E43" w:rsidP="00E15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E43" w:rsidRDefault="00FB7E43" w:rsidP="00E15E02">
      <w:r>
        <w:separator/>
      </w:r>
    </w:p>
  </w:footnote>
  <w:footnote w:type="continuationSeparator" w:id="1">
    <w:p w:rsidR="00FB7E43" w:rsidRDefault="00FB7E43" w:rsidP="00E15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B24"/>
    <w:rsid w:val="001D4887"/>
    <w:rsid w:val="00291662"/>
    <w:rsid w:val="002B5F16"/>
    <w:rsid w:val="002F6330"/>
    <w:rsid w:val="003D030B"/>
    <w:rsid w:val="003F7402"/>
    <w:rsid w:val="004527CB"/>
    <w:rsid w:val="00474E95"/>
    <w:rsid w:val="004A0A81"/>
    <w:rsid w:val="00547450"/>
    <w:rsid w:val="0055381E"/>
    <w:rsid w:val="006F574B"/>
    <w:rsid w:val="00705D78"/>
    <w:rsid w:val="00716BD8"/>
    <w:rsid w:val="00813EFE"/>
    <w:rsid w:val="008418B5"/>
    <w:rsid w:val="008B5D63"/>
    <w:rsid w:val="008F3C35"/>
    <w:rsid w:val="009038B5"/>
    <w:rsid w:val="009208E5"/>
    <w:rsid w:val="00922224"/>
    <w:rsid w:val="0092683E"/>
    <w:rsid w:val="00927A51"/>
    <w:rsid w:val="009459F8"/>
    <w:rsid w:val="009649F6"/>
    <w:rsid w:val="00975245"/>
    <w:rsid w:val="009A3117"/>
    <w:rsid w:val="009B6810"/>
    <w:rsid w:val="009E03E2"/>
    <w:rsid w:val="009F31B0"/>
    <w:rsid w:val="00A25CF5"/>
    <w:rsid w:val="00AF5CEE"/>
    <w:rsid w:val="00B61AF0"/>
    <w:rsid w:val="00BB112B"/>
    <w:rsid w:val="00BB167C"/>
    <w:rsid w:val="00BC6D38"/>
    <w:rsid w:val="00BD2019"/>
    <w:rsid w:val="00BD419D"/>
    <w:rsid w:val="00BF78D2"/>
    <w:rsid w:val="00C430CA"/>
    <w:rsid w:val="00C44133"/>
    <w:rsid w:val="00CC7B24"/>
    <w:rsid w:val="00CD4BD7"/>
    <w:rsid w:val="00CD6946"/>
    <w:rsid w:val="00D05020"/>
    <w:rsid w:val="00D155B9"/>
    <w:rsid w:val="00D26323"/>
    <w:rsid w:val="00D45802"/>
    <w:rsid w:val="00D5312A"/>
    <w:rsid w:val="00E15E02"/>
    <w:rsid w:val="00E22C42"/>
    <w:rsid w:val="00EF5705"/>
    <w:rsid w:val="00F415FF"/>
    <w:rsid w:val="00F74B5C"/>
    <w:rsid w:val="00F905C7"/>
    <w:rsid w:val="00FB7E43"/>
    <w:rsid w:val="00FE24B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81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B2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7B24"/>
    <w:rPr>
      <w:rFonts w:asciiTheme="majorHAnsi" w:eastAsiaTheme="majorEastAsia" w:hAnsiTheme="majorHAnsi" w:cstheme="majorBidi"/>
      <w:sz w:val="18"/>
      <w:szCs w:val="18"/>
    </w:rPr>
  </w:style>
  <w:style w:type="character" w:styleId="a5">
    <w:name w:val="Hyperlink"/>
    <w:basedOn w:val="a0"/>
    <w:uiPriority w:val="99"/>
    <w:unhideWhenUsed/>
    <w:rsid w:val="00E15E02"/>
    <w:rPr>
      <w:color w:val="0000FF" w:themeColor="hyperlink"/>
      <w:u w:val="single"/>
    </w:rPr>
  </w:style>
  <w:style w:type="paragraph" w:styleId="a6">
    <w:name w:val="header"/>
    <w:basedOn w:val="a"/>
    <w:link w:val="a7"/>
    <w:unhideWhenUsed/>
    <w:rsid w:val="00E15E02"/>
    <w:pPr>
      <w:tabs>
        <w:tab w:val="center" w:pos="4153"/>
        <w:tab w:val="right" w:pos="8306"/>
      </w:tabs>
      <w:snapToGrid w:val="0"/>
    </w:pPr>
    <w:rPr>
      <w:sz w:val="20"/>
      <w:szCs w:val="20"/>
    </w:rPr>
  </w:style>
  <w:style w:type="character" w:customStyle="1" w:styleId="a7">
    <w:name w:val="頁首 字元"/>
    <w:basedOn w:val="a0"/>
    <w:link w:val="a6"/>
    <w:rsid w:val="00E15E02"/>
    <w:rPr>
      <w:sz w:val="20"/>
      <w:szCs w:val="20"/>
    </w:rPr>
  </w:style>
  <w:style w:type="paragraph" w:styleId="a8">
    <w:name w:val="footer"/>
    <w:basedOn w:val="a"/>
    <w:link w:val="a9"/>
    <w:uiPriority w:val="99"/>
    <w:semiHidden/>
    <w:unhideWhenUsed/>
    <w:rsid w:val="00E15E02"/>
    <w:pPr>
      <w:tabs>
        <w:tab w:val="center" w:pos="4153"/>
        <w:tab w:val="right" w:pos="8306"/>
      </w:tabs>
      <w:snapToGrid w:val="0"/>
    </w:pPr>
    <w:rPr>
      <w:sz w:val="20"/>
      <w:szCs w:val="20"/>
    </w:rPr>
  </w:style>
  <w:style w:type="character" w:customStyle="1" w:styleId="a9">
    <w:name w:val="頁尾 字元"/>
    <w:basedOn w:val="a0"/>
    <w:link w:val="a8"/>
    <w:uiPriority w:val="99"/>
    <w:semiHidden/>
    <w:rsid w:val="00E15E02"/>
    <w:rPr>
      <w:sz w:val="20"/>
      <w:szCs w:val="20"/>
    </w:rPr>
  </w:style>
</w:styles>
</file>

<file path=word/webSettings.xml><?xml version="1.0" encoding="utf-8"?>
<w:webSettings xmlns:r="http://schemas.openxmlformats.org/officeDocument/2006/relationships" xmlns:w="http://schemas.openxmlformats.org/wordprocessingml/2006/main">
  <w:divs>
    <w:div w:id="1711761737">
      <w:bodyDiv w:val="1"/>
      <w:marLeft w:val="0"/>
      <w:marRight w:val="0"/>
      <w:marTop w:val="0"/>
      <w:marBottom w:val="0"/>
      <w:divBdr>
        <w:top w:val="none" w:sz="0" w:space="0" w:color="auto"/>
        <w:left w:val="none" w:sz="0" w:space="0" w:color="auto"/>
        <w:bottom w:val="none" w:sz="0" w:space="0" w:color="auto"/>
        <w:right w:val="none" w:sz="0" w:space="0" w:color="auto"/>
      </w:divBdr>
      <w:divsChild>
        <w:div w:id="972904924">
          <w:marLeft w:val="0"/>
          <w:marRight w:val="0"/>
          <w:marTop w:val="0"/>
          <w:marBottom w:val="0"/>
          <w:divBdr>
            <w:top w:val="none" w:sz="0" w:space="0" w:color="auto"/>
            <w:left w:val="none" w:sz="0" w:space="0" w:color="auto"/>
            <w:bottom w:val="none" w:sz="0" w:space="0" w:color="auto"/>
            <w:right w:val="none" w:sz="0" w:space="0" w:color="auto"/>
          </w:divBdr>
          <w:divsChild>
            <w:div w:id="499782051">
              <w:marLeft w:val="0"/>
              <w:marRight w:val="0"/>
              <w:marTop w:val="0"/>
              <w:marBottom w:val="0"/>
              <w:divBdr>
                <w:top w:val="none" w:sz="0" w:space="0" w:color="auto"/>
                <w:left w:val="none" w:sz="0" w:space="0" w:color="auto"/>
                <w:bottom w:val="none" w:sz="0" w:space="0" w:color="auto"/>
                <w:right w:val="none" w:sz="0" w:space="0" w:color="auto"/>
              </w:divBdr>
              <w:divsChild>
                <w:div w:id="1770198712">
                  <w:marLeft w:val="0"/>
                  <w:marRight w:val="0"/>
                  <w:marTop w:val="0"/>
                  <w:marBottom w:val="0"/>
                  <w:divBdr>
                    <w:top w:val="none" w:sz="0" w:space="0" w:color="auto"/>
                    <w:left w:val="none" w:sz="0" w:space="0" w:color="auto"/>
                    <w:bottom w:val="none" w:sz="0" w:space="0" w:color="auto"/>
                    <w:right w:val="none" w:sz="0" w:space="0" w:color="auto"/>
                  </w:divBdr>
                  <w:divsChild>
                    <w:div w:id="1968391376">
                      <w:marLeft w:val="0"/>
                      <w:marRight w:val="0"/>
                      <w:marTop w:val="75"/>
                      <w:marBottom w:val="150"/>
                      <w:divBdr>
                        <w:top w:val="none" w:sz="0" w:space="0" w:color="auto"/>
                        <w:left w:val="none" w:sz="0" w:space="0" w:color="auto"/>
                        <w:bottom w:val="none" w:sz="0" w:space="0" w:color="auto"/>
                        <w:right w:val="none" w:sz="0" w:space="0" w:color="auto"/>
                      </w:divBdr>
                      <w:divsChild>
                        <w:div w:id="1245647272">
                          <w:marLeft w:val="0"/>
                          <w:marRight w:val="0"/>
                          <w:marTop w:val="0"/>
                          <w:marBottom w:val="300"/>
                          <w:divBdr>
                            <w:top w:val="none" w:sz="0" w:space="0" w:color="auto"/>
                            <w:left w:val="none" w:sz="0" w:space="0" w:color="auto"/>
                            <w:bottom w:val="none" w:sz="0" w:space="0" w:color="auto"/>
                            <w:right w:val="none" w:sz="0" w:space="0" w:color="auto"/>
                          </w:divBdr>
                          <w:divsChild>
                            <w:div w:id="74010002">
                              <w:marLeft w:val="150"/>
                              <w:marRight w:val="150"/>
                              <w:marTop w:val="150"/>
                              <w:marBottom w:val="150"/>
                              <w:divBdr>
                                <w:top w:val="none" w:sz="0" w:space="0" w:color="auto"/>
                                <w:left w:val="none" w:sz="0" w:space="0" w:color="auto"/>
                                <w:bottom w:val="none" w:sz="0" w:space="0" w:color="auto"/>
                                <w:right w:val="none" w:sz="0" w:space="0" w:color="auto"/>
                              </w:divBdr>
                            </w:div>
                            <w:div w:id="18426185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talk.ltn.com.tw/article/paper/10097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news.ltn.com.tw/news/life/paper/1008142" TargetMode="External"/><Relationship Id="rId4" Type="http://schemas.openxmlformats.org/officeDocument/2006/relationships/footnotes" Target="footnotes.xml"/><Relationship Id="rId9" Type="http://schemas.openxmlformats.org/officeDocument/2006/relationships/hyperlink" Target="http://law.moj.gov.tw/LawClass/LawAll.aspx?PCode=N00900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2016-05-11T12:03:00Z</cp:lastPrinted>
  <dcterms:created xsi:type="dcterms:W3CDTF">2016-07-11T03:17:00Z</dcterms:created>
  <dcterms:modified xsi:type="dcterms:W3CDTF">2016-07-11T03:35:00Z</dcterms:modified>
</cp:coreProperties>
</file>